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4" w:rsidRDefault="004621F4" w:rsidP="004621F4">
      <w:pPr>
        <w:pStyle w:val="gmail-msobodytext"/>
        <w:spacing w:before="0" w:beforeAutospacing="0" w:after="0" w:afterAutospacing="0"/>
        <w:ind w:firstLine="567"/>
        <w:jc w:val="center"/>
        <w:rPr>
          <w:rStyle w:val="gmail-1"/>
          <w:b/>
          <w:bCs/>
          <w:sz w:val="28"/>
          <w:szCs w:val="28"/>
          <w:u w:val="single"/>
        </w:rPr>
      </w:pPr>
      <w:r>
        <w:rPr>
          <w:rStyle w:val="gmail-1"/>
          <w:b/>
          <w:bCs/>
          <w:sz w:val="28"/>
          <w:szCs w:val="28"/>
          <w:u w:val="single"/>
        </w:rPr>
        <w:t xml:space="preserve">Рекомендуемые вопросы к экзамену </w:t>
      </w:r>
      <w:bookmarkStart w:id="0" w:name="_GoBack"/>
      <w:r>
        <w:rPr>
          <w:rStyle w:val="gmail-1"/>
          <w:b/>
          <w:bCs/>
          <w:sz w:val="28"/>
          <w:szCs w:val="28"/>
          <w:u w:val="single"/>
        </w:rPr>
        <w:t>"</w:t>
      </w:r>
      <w:proofErr w:type="gramStart"/>
      <w:r>
        <w:rPr>
          <w:rStyle w:val="gmail-1"/>
          <w:b/>
          <w:bCs/>
          <w:sz w:val="28"/>
          <w:szCs w:val="28"/>
          <w:u w:val="single"/>
        </w:rPr>
        <w:t>ИРЛ</w:t>
      </w:r>
      <w:proofErr w:type="gramEnd"/>
      <w:r>
        <w:rPr>
          <w:rStyle w:val="gmail-1"/>
          <w:b/>
          <w:bCs/>
          <w:sz w:val="28"/>
          <w:szCs w:val="28"/>
          <w:u w:val="single"/>
        </w:rPr>
        <w:t xml:space="preserve"> (1-я пол. 19 века)" </w:t>
      </w:r>
    </w:p>
    <w:p w:rsidR="004621F4" w:rsidRDefault="004621F4" w:rsidP="004621F4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И.Б. Азарова </w:t>
      </w:r>
    </w:p>
    <w:p w:rsidR="004621F4" w:rsidRDefault="004621F4" w:rsidP="004621F4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 2 курс, 1 сем.  </w:t>
      </w:r>
    </w:p>
    <w:bookmarkEnd w:id="0"/>
    <w:p w:rsidR="004621F4" w:rsidRDefault="004621F4" w:rsidP="004621F4">
      <w:pPr>
        <w:jc w:val="both"/>
        <w:rPr>
          <w:sz w:val="20"/>
          <w:szCs w:val="20"/>
        </w:rPr>
      </w:pPr>
      <w:r>
        <w:t>1. Специфика литературного процесса 1 половины Х1Х века.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2. Романтизм, специфика русского романтизма.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3. Эволюция этико-философской концепции К. Н. Батюшкова.</w:t>
      </w:r>
    </w:p>
    <w:p w:rsidR="004621F4" w:rsidRDefault="004621F4" w:rsidP="004621F4">
      <w:pPr>
        <w:rPr>
          <w:sz w:val="20"/>
          <w:szCs w:val="20"/>
        </w:rPr>
      </w:pPr>
      <w:r>
        <w:t xml:space="preserve">4. Основные этапы творчества В. А. Жуковского: жанрово-тематическое своеобразие. </w:t>
      </w:r>
    </w:p>
    <w:p w:rsidR="004621F4" w:rsidRDefault="004621F4" w:rsidP="004621F4">
      <w:pPr>
        <w:rPr>
          <w:sz w:val="20"/>
          <w:szCs w:val="20"/>
        </w:rPr>
      </w:pPr>
      <w:r>
        <w:t>5. Жанр баллады в творчестве В. А. Жуковского.</w:t>
      </w:r>
    </w:p>
    <w:p w:rsidR="004621F4" w:rsidRDefault="004621F4" w:rsidP="004621F4">
      <w:pPr>
        <w:rPr>
          <w:sz w:val="20"/>
          <w:szCs w:val="20"/>
        </w:rPr>
      </w:pPr>
      <w:r>
        <w:t>6. Жанр элегии в творчестве В. А. Жуковского.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7. Жанр басни в творчестве </w:t>
      </w:r>
      <w:proofErr w:type="gramStart"/>
      <w:r>
        <w:t>И. А.</w:t>
      </w:r>
      <w:proofErr w:type="gramEnd"/>
      <w:r>
        <w:t xml:space="preserve"> Крылова.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8. Традиции и новаторство </w:t>
      </w:r>
      <w:proofErr w:type="gramStart"/>
      <w:r>
        <w:t>И. А.</w:t>
      </w:r>
      <w:proofErr w:type="gramEnd"/>
      <w:r>
        <w:t xml:space="preserve"> Крылова-баснописца.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9. Тематика, проблематика лирики К. Ф. Рылеева.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10. Жанр думы в творчестве К.Ф. Рылеева.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11. Специфика историзма в поэме К.Ф. Рылеева «</w:t>
      </w:r>
      <w:proofErr w:type="spellStart"/>
      <w:r>
        <w:t>Войнаровский</w:t>
      </w:r>
      <w:proofErr w:type="spellEnd"/>
      <w:r>
        <w:t>».</w:t>
      </w:r>
    </w:p>
    <w:p w:rsidR="004621F4" w:rsidRDefault="004621F4" w:rsidP="004621F4">
      <w:pPr>
        <w:pStyle w:val="gmail-msobodytext2"/>
        <w:spacing w:before="0" w:beforeAutospacing="0" w:after="0" w:afterAutospacing="0"/>
        <w:jc w:val="both"/>
      </w:pPr>
      <w:r>
        <w:t>12. Лирика поэтов-декабристов (на примере творчества одного поэта по выбору).</w:t>
      </w:r>
    </w:p>
    <w:p w:rsidR="004621F4" w:rsidRDefault="004621F4" w:rsidP="004621F4">
      <w:pPr>
        <w:pStyle w:val="gmail-msobodytextindent"/>
        <w:spacing w:before="0" w:beforeAutospacing="0" w:after="0" w:afterAutospacing="0"/>
        <w:jc w:val="both"/>
      </w:pPr>
      <w:r>
        <w:t>13. Проблема соотнесенности комедии А. С. Грибоедова «Горе от ума» с художественными системами классицизма, романтизма, реализма.</w:t>
      </w:r>
    </w:p>
    <w:p w:rsidR="004621F4" w:rsidRDefault="004621F4" w:rsidP="004621F4">
      <w:pPr>
        <w:pStyle w:val="gmail-msobodytextindent"/>
        <w:spacing w:before="0" w:beforeAutospacing="0" w:after="0" w:afterAutospacing="0"/>
        <w:jc w:val="both"/>
      </w:pPr>
      <w:r>
        <w:t>14. Специфика конфликта в пьесе А. С. Грибоедова «Горе от ума».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15. Специфика лицейской лирики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16. Вольнолюбивая лирика А. С. Пушкина петербургского периода.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17. Творчество А. С. Пушкина периода южной ссылки.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18. Жанровое своеобразие романтической поэмы. 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 xml:space="preserve">19. Творчество Пушкина в период михайловской ссылки. 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20. «Борис Годунов» А. С. Пушкина как первое реалистическое произведение.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21. Человек и мир в романе А. С. Пушкина «Евгений Онегин». 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22. Эволюция характера Евгения Онегина в одноименном романе А. С. Пушкина.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 xml:space="preserve">23. «Евгений Онегин» А. С. Пушкина как первый русский реалистический роман. 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24. Система образов в романе А. С. Пушкина «Евгений Онегин».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25. Специфика реализации темы Петра </w:t>
      </w:r>
      <w:r>
        <w:rPr>
          <w:lang w:val="en-US"/>
        </w:rPr>
        <w:t>I</w:t>
      </w:r>
      <w:r>
        <w:t xml:space="preserve"> в творчестве А. С. Пушкина.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26. Болдинская осень 1830 г. в творчестве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27. Особенности поэтики драматических сцен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28. «Повести Белкина» А. С. Пушкина как первое реалистическое произведение А. С. Пушкина в прозе.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29. Особенности прозы А. С. Пушкина 1830-х годов.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30. Жанрово-тематическое своеобразие лирики А. С. Пушкина 1830-х гг.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31. Тема милости в творчестве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32. </w:t>
      </w:r>
      <w:proofErr w:type="gramStart"/>
      <w:r>
        <w:t>Реальное</w:t>
      </w:r>
      <w:proofErr w:type="gramEnd"/>
      <w:r>
        <w:t xml:space="preserve"> и фантастическое в «Пиковой даме»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33. Проблема народного восстания в творчестве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34. Своеобразие организации романного пространства в «Капитанской дочке» А. С. Пушкина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35. Основные этапы творчества А. С. Пушкина.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36. Поэмы К. Ф. Рылеева «</w:t>
      </w:r>
      <w:proofErr w:type="spellStart"/>
      <w:r>
        <w:t>Войнаровский</w:t>
      </w:r>
      <w:proofErr w:type="spellEnd"/>
      <w:r>
        <w:t>» и А. С. Пушкина «Полтава»: история и современность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37. Жанрово-тематическое разнообразие ранней лирики М. Ю. Лермонтова.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38. Своеобразие поздней лирики М. Ю. Лермонтова.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39. Проблема соотнесенности драматических произведений Лермонтова с художественными системами романтизма и реализма.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40. Жанр поэмы в творчестве М. Ю. Лермонтова.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41. Проблематика и художественное своеобразие ранней прозы М. Ю. Лермонтова.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42. Роман М. Ю. Лермонтова «Герой нашего времени» как социальный и психологический роман.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>43. Особенности композиции романа М. Ю. Лермонтова «Герой нашего времени».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lastRenderedPageBreak/>
        <w:t>44. Специфика реализации образа Печорина в романе М. Ю. Лермонтова «Герой нашего времени»</w:t>
      </w:r>
    </w:p>
    <w:p w:rsidR="004621F4" w:rsidRDefault="004621F4" w:rsidP="004621F4">
      <w:pPr>
        <w:pStyle w:val="gmail-msobodytext3"/>
        <w:spacing w:before="0" w:beforeAutospacing="0" w:after="0" w:afterAutospacing="0"/>
        <w:jc w:val="both"/>
      </w:pPr>
      <w:r>
        <w:t xml:space="preserve">45. Жанрово-тематическое своеобразие романа М. Ю. Лермонтова «Княгиня Лиговская».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46. Особенности поэтики романа М. Ю. Лермонтова</w:t>
      </w:r>
      <w:r>
        <w:rPr>
          <w:sz w:val="20"/>
          <w:szCs w:val="20"/>
        </w:rPr>
        <w:t xml:space="preserve"> </w:t>
      </w:r>
      <w:r>
        <w:t>«Вадим».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47. Воссоздание эпохи 30-х годов в «Пиковой даме» А. С. Пушкин и прозе М. Ю. Лермонтова.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48. Своеобразие романтизма Н. В. Гоголя в цикле «Вечера на хуторе близ Диканьки».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49. Проблематика цикла Н. В. Гоголя «Вечера на хуторе близ Диканьки».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50. Эволюция фантастики в творчестве Н. В. Гоголя.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51. Человек и мир в поэме Н. В. Гоголя «Мертвые души».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52. Функции лирических отступлений в романе А. С. Пушкина «Евгений Онегин» и поэме Н. В. Гоголя «Мертвые души».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53. Особенности поэтики петербургских повестей Н. В. Гоголя.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54. Образ Петербурга в творчестве А. С. Пушкина и Н. В. Гоголя.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55. Переосмысление романтических традиций в петербургских повестях и «Миргороде» Н. В. Гоголя.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56. Проблематика и художественное своеобразие «Миргорода» Н. В. Гоголя.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57. Проблематика комедии Н. В. Гоголя «Ревизор».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58. «Ревизор» Н. В. Гоголя как общественная комедия. </w:t>
      </w:r>
    </w:p>
    <w:p w:rsidR="004621F4" w:rsidRDefault="004621F4" w:rsidP="004621F4">
      <w:pPr>
        <w:pStyle w:val="gmail-msobodytext"/>
        <w:spacing w:before="0" w:beforeAutospacing="0" w:after="0" w:afterAutospacing="0"/>
        <w:jc w:val="both"/>
        <w:rPr>
          <w:sz w:val="26"/>
          <w:szCs w:val="26"/>
        </w:rPr>
      </w:pPr>
      <w:r>
        <w:t>59. Жанровое своеобразие поэмы Н. В. Гоголя «Мертвые души».</w:t>
      </w:r>
    </w:p>
    <w:p w:rsidR="004621F4" w:rsidRDefault="004621F4" w:rsidP="004621F4">
      <w:pPr>
        <w:pStyle w:val="gmail-msobodytext"/>
        <w:spacing w:before="0" w:beforeAutospacing="0" w:after="0" w:afterAutospacing="0"/>
        <w:jc w:val="both"/>
        <w:rPr>
          <w:sz w:val="26"/>
          <w:szCs w:val="26"/>
        </w:rPr>
      </w:pPr>
      <w:r>
        <w:t>60. Мотив дороги в поэме Н. В. Гоголя «Мертвые души».</w:t>
      </w:r>
    </w:p>
    <w:p w:rsidR="004621F4" w:rsidRDefault="004621F4" w:rsidP="004621F4">
      <w:pPr>
        <w:pStyle w:val="gmail-msobodytext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61. «Мертвые души» Н. В. Гоголя в системе его социальных, философских, этических и эстетических взглядов.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62. «Выбранные места из переписки с друзьями» Н. В. Гоголя: проблематика, жанр, оценка произведения современниками.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63. Жанрово-тематическое своеобразие творчества П. А. Вяземского.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64. Лирика Д. Давыдова: специфика реализации образа лирического героя.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65. Жанровая система лирики А. А. </w:t>
      </w:r>
      <w:proofErr w:type="spellStart"/>
      <w:r>
        <w:t>Дельвига</w:t>
      </w:r>
      <w:proofErr w:type="spellEnd"/>
      <w:r>
        <w:t>.</w:t>
      </w:r>
    </w:p>
    <w:p w:rsidR="004621F4" w:rsidRDefault="004621F4" w:rsidP="004621F4">
      <w:pPr>
        <w:pStyle w:val="gmail-msobodytextindent"/>
        <w:spacing w:before="0" w:beforeAutospacing="0" w:after="0" w:afterAutospacing="0"/>
        <w:jc w:val="both"/>
      </w:pPr>
      <w:r>
        <w:t>66. Специфика реализации романтической системы в лирике Е. А. Баратынского.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67. Поэты пушкинской поры. Общая характеристика проблемы.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>68. Специфика художественной системы Н. М. Языкова.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69. Лирика Д. Д. Веневитинова: проблематика, художественное своеобразие. </w:t>
      </w:r>
    </w:p>
    <w:p w:rsidR="004621F4" w:rsidRDefault="004621F4" w:rsidP="004621F4">
      <w:pPr>
        <w:jc w:val="both"/>
        <w:rPr>
          <w:sz w:val="20"/>
          <w:szCs w:val="20"/>
        </w:rPr>
      </w:pPr>
      <w:r>
        <w:t xml:space="preserve">70. Своеобразие русской романтической прозы (на примере одного – двух произведений В. Ф. Одоевского, А. А. Бестужева-Марлинского, А. Ф. </w:t>
      </w:r>
      <w:proofErr w:type="spellStart"/>
      <w:r>
        <w:t>Вельтмана</w:t>
      </w:r>
      <w:proofErr w:type="spellEnd"/>
      <w:r>
        <w:t xml:space="preserve"> и др.)</w:t>
      </w:r>
    </w:p>
    <w:p w:rsidR="00223FF0" w:rsidRDefault="00223FF0"/>
    <w:sectPr w:rsidR="0022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F4"/>
    <w:rsid w:val="00223FF0"/>
    <w:rsid w:val="004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4621F4"/>
    <w:pPr>
      <w:spacing w:before="100" w:beforeAutospacing="1" w:after="100" w:afterAutospacing="1"/>
    </w:pPr>
  </w:style>
  <w:style w:type="paragraph" w:customStyle="1" w:styleId="gmail-msobodytextindent">
    <w:name w:val="gmail-msobodytextindent"/>
    <w:basedOn w:val="a"/>
    <w:rsid w:val="004621F4"/>
    <w:pPr>
      <w:spacing w:before="100" w:beforeAutospacing="1" w:after="100" w:afterAutospacing="1"/>
    </w:pPr>
  </w:style>
  <w:style w:type="paragraph" w:customStyle="1" w:styleId="gmail-msobodytext3">
    <w:name w:val="gmail-msobodytext3"/>
    <w:basedOn w:val="a"/>
    <w:rsid w:val="004621F4"/>
    <w:pPr>
      <w:spacing w:before="100" w:beforeAutospacing="1" w:after="100" w:afterAutospacing="1"/>
    </w:pPr>
  </w:style>
  <w:style w:type="paragraph" w:customStyle="1" w:styleId="gmail-msobodytext2">
    <w:name w:val="gmail-msobodytext2"/>
    <w:basedOn w:val="a"/>
    <w:rsid w:val="004621F4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46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4621F4"/>
    <w:pPr>
      <w:spacing w:before="100" w:beforeAutospacing="1" w:after="100" w:afterAutospacing="1"/>
    </w:pPr>
  </w:style>
  <w:style w:type="paragraph" w:customStyle="1" w:styleId="gmail-msobodytextindent">
    <w:name w:val="gmail-msobodytextindent"/>
    <w:basedOn w:val="a"/>
    <w:rsid w:val="004621F4"/>
    <w:pPr>
      <w:spacing w:before="100" w:beforeAutospacing="1" w:after="100" w:afterAutospacing="1"/>
    </w:pPr>
  </w:style>
  <w:style w:type="paragraph" w:customStyle="1" w:styleId="gmail-msobodytext3">
    <w:name w:val="gmail-msobodytext3"/>
    <w:basedOn w:val="a"/>
    <w:rsid w:val="004621F4"/>
    <w:pPr>
      <w:spacing w:before="100" w:beforeAutospacing="1" w:after="100" w:afterAutospacing="1"/>
    </w:pPr>
  </w:style>
  <w:style w:type="paragraph" w:customStyle="1" w:styleId="gmail-msobodytext2">
    <w:name w:val="gmail-msobodytext2"/>
    <w:basedOn w:val="a"/>
    <w:rsid w:val="004621F4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46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4F539-3974-4169-8237-AA40892A3FC3}"/>
</file>

<file path=customXml/itemProps2.xml><?xml version="1.0" encoding="utf-8"?>
<ds:datastoreItem xmlns:ds="http://schemas.openxmlformats.org/officeDocument/2006/customXml" ds:itemID="{6C611281-9200-48D5-8841-BA20C36BC051}"/>
</file>

<file path=customXml/itemProps3.xml><?xml version="1.0" encoding="utf-8"?>
<ds:datastoreItem xmlns:ds="http://schemas.openxmlformats.org/officeDocument/2006/customXml" ds:itemID="{7D47974E-F0A2-48DC-9C4A-3E493C6E2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2020-09-29T09:19:00Z</dcterms:created>
  <dcterms:modified xsi:type="dcterms:W3CDTF">2020-09-29T09:21:00Z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